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1"/>
        <w:tblW w:w="1108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6" w:space="0" w:color="323E4F" w:themeColor="text2" w:themeShade="BF"/>
          <w:insideV w:val="single" w:sz="6" w:space="0" w:color="323E4F" w:themeColor="text2" w:themeShade="BF"/>
        </w:tblBorders>
        <w:tblLayout w:type="fixed"/>
        <w:tblCellMar>
          <w:top w:w="86" w:type="dxa"/>
          <w:left w:w="115" w:type="dxa"/>
          <w:bottom w:w="86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3744"/>
        <w:gridCol w:w="3744"/>
      </w:tblGrid>
      <w:tr w:rsidR="00353A55" w:rsidRPr="0004524A" w14:paraId="5FA60FE3" w14:textId="77777777" w:rsidTr="00452DAE">
        <w:trPr>
          <w:trHeight w:val="1440"/>
          <w:jc w:val="center"/>
        </w:trPr>
        <w:tc>
          <w:tcPr>
            <w:tcW w:w="3600" w:type="dxa"/>
            <w:tcBorders>
              <w:top w:val="single" w:sz="6" w:space="0" w:color="323E4F" w:themeColor="text2" w:themeShade="BF"/>
              <w:bottom w:val="nil"/>
            </w:tcBorders>
            <w:shd w:val="clear" w:color="auto" w:fill="D9E2F3" w:themeFill="accent1" w:themeFillTint="33"/>
          </w:tcPr>
          <w:p w14:paraId="598B9A71" w14:textId="5DCFBC03" w:rsidR="00D05310" w:rsidRPr="009960F8" w:rsidRDefault="00D05310" w:rsidP="00353A55">
            <w:pPr>
              <w:pStyle w:val="TableColumnHeader"/>
              <w:rPr>
                <w:rFonts w:eastAsia="Open Sans"/>
                <w:color w:val="323E4F" w:themeColor="text2" w:themeShade="BF"/>
                <w:sz w:val="26"/>
                <w:szCs w:val="26"/>
              </w:rPr>
            </w:pPr>
            <w:r w:rsidRPr="009960F8">
              <w:rPr>
                <w:rFonts w:eastAsia="Open Sans"/>
                <w:color w:val="323E4F" w:themeColor="text2" w:themeShade="BF"/>
                <w:sz w:val="26"/>
                <w:szCs w:val="26"/>
              </w:rPr>
              <w:t>Children w/Kin Outside the Foster Care System</w:t>
            </w:r>
          </w:p>
          <w:p w14:paraId="5BB0C5AE" w14:textId="77777777" w:rsidR="00D05310" w:rsidRPr="009960F8" w:rsidRDefault="00D05310" w:rsidP="00353A55">
            <w:pPr>
              <w:pStyle w:val="TableColumnHeader"/>
              <w:rPr>
                <w:rFonts w:eastAsia="Open Sans"/>
                <w:b w:val="0"/>
                <w:color w:val="323E4F" w:themeColor="text2" w:themeShade="BF"/>
                <w:sz w:val="26"/>
                <w:szCs w:val="26"/>
              </w:rPr>
            </w:pPr>
            <w:r w:rsidRPr="009960F8">
              <w:rPr>
                <w:rFonts w:eastAsia="Open Sans"/>
                <w:b w:val="0"/>
                <w:color w:val="323E4F" w:themeColor="text2" w:themeShade="BF"/>
                <w:sz w:val="26"/>
                <w:szCs w:val="26"/>
              </w:rPr>
              <w:t>(AGE 6-11)</w:t>
            </w:r>
          </w:p>
          <w:p w14:paraId="477C1F40" w14:textId="72A45D51" w:rsidR="00D05310" w:rsidRPr="009960F8" w:rsidRDefault="00D05310" w:rsidP="00353A55">
            <w:pPr>
              <w:pStyle w:val="TableColumnHeader"/>
              <w:rPr>
                <w:rFonts w:eastAsia="Open Sans"/>
                <w:color w:val="323E4F" w:themeColor="text2" w:themeShade="BF"/>
                <w:sz w:val="26"/>
                <w:szCs w:val="26"/>
              </w:rPr>
            </w:pPr>
          </w:p>
        </w:tc>
        <w:tc>
          <w:tcPr>
            <w:tcW w:w="3744" w:type="dxa"/>
            <w:tcBorders>
              <w:top w:val="single" w:sz="6" w:space="0" w:color="323E4F" w:themeColor="text2" w:themeShade="BF"/>
              <w:bottom w:val="nil"/>
            </w:tcBorders>
            <w:shd w:val="clear" w:color="auto" w:fill="D9E2F3" w:themeFill="accent1" w:themeFillTint="33"/>
          </w:tcPr>
          <w:p w14:paraId="7FC7C3F8" w14:textId="77777777" w:rsidR="00D05310" w:rsidRPr="009960F8" w:rsidRDefault="00D05310" w:rsidP="00353A55">
            <w:pPr>
              <w:pStyle w:val="TableColumnHeader"/>
              <w:rPr>
                <w:rFonts w:eastAsia="Open Sans"/>
                <w:color w:val="323E4F" w:themeColor="text2" w:themeShade="BF"/>
                <w:sz w:val="26"/>
                <w:szCs w:val="26"/>
              </w:rPr>
            </w:pPr>
            <w:r w:rsidRPr="009960F8">
              <w:rPr>
                <w:rFonts w:eastAsia="Open Sans"/>
                <w:color w:val="323E4F" w:themeColor="text2" w:themeShade="BF"/>
                <w:sz w:val="26"/>
                <w:szCs w:val="26"/>
              </w:rPr>
              <w:t>Licensed</w:t>
            </w:r>
          </w:p>
          <w:p w14:paraId="2DB60C9D" w14:textId="77777777" w:rsidR="00D05310" w:rsidRPr="009960F8" w:rsidRDefault="00D05310" w:rsidP="00353A55">
            <w:pPr>
              <w:pStyle w:val="TableColumnHeader"/>
              <w:rPr>
                <w:rFonts w:eastAsia="Open Sans"/>
                <w:color w:val="323E4F" w:themeColor="text2" w:themeShade="BF"/>
                <w:sz w:val="26"/>
                <w:szCs w:val="26"/>
              </w:rPr>
            </w:pPr>
            <w:r w:rsidRPr="009960F8">
              <w:rPr>
                <w:rFonts w:eastAsia="Open Sans"/>
                <w:color w:val="323E4F" w:themeColor="text2" w:themeShade="BF"/>
                <w:sz w:val="26"/>
                <w:szCs w:val="26"/>
              </w:rPr>
              <w:t>Kinship Foster Care</w:t>
            </w:r>
          </w:p>
          <w:p w14:paraId="3C0E9EE7" w14:textId="77777777" w:rsidR="00D05310" w:rsidRPr="009960F8" w:rsidRDefault="00D05310" w:rsidP="00353A55">
            <w:pPr>
              <w:pStyle w:val="TableColumnHeader"/>
              <w:rPr>
                <w:rFonts w:eastAsia="Open Sans"/>
                <w:b w:val="0"/>
                <w:color w:val="323E4F" w:themeColor="text2" w:themeShade="BF"/>
                <w:sz w:val="26"/>
                <w:szCs w:val="26"/>
              </w:rPr>
            </w:pPr>
            <w:r w:rsidRPr="009960F8">
              <w:rPr>
                <w:rFonts w:eastAsia="Open Sans"/>
                <w:b w:val="0"/>
                <w:color w:val="323E4F" w:themeColor="text2" w:themeShade="BF"/>
                <w:sz w:val="26"/>
                <w:szCs w:val="26"/>
              </w:rPr>
              <w:t>(AGE 6-11)</w:t>
            </w:r>
          </w:p>
          <w:p w14:paraId="0B689ADF" w14:textId="746195DC" w:rsidR="00D05310" w:rsidRPr="009960F8" w:rsidRDefault="00D05310" w:rsidP="00353A55">
            <w:pPr>
              <w:pStyle w:val="TableColumnHeader"/>
              <w:rPr>
                <w:rFonts w:eastAsia="Open Sans"/>
                <w:color w:val="323E4F" w:themeColor="text2" w:themeShade="BF"/>
                <w:sz w:val="26"/>
                <w:szCs w:val="26"/>
              </w:rPr>
            </w:pPr>
          </w:p>
        </w:tc>
        <w:tc>
          <w:tcPr>
            <w:tcW w:w="3744" w:type="dxa"/>
            <w:tcBorders>
              <w:top w:val="single" w:sz="6" w:space="0" w:color="323E4F" w:themeColor="text2" w:themeShade="BF"/>
              <w:bottom w:val="nil"/>
            </w:tcBorders>
            <w:shd w:val="clear" w:color="auto" w:fill="D9E2F3" w:themeFill="accent1" w:themeFillTint="33"/>
          </w:tcPr>
          <w:p w14:paraId="470A1DF9" w14:textId="77777777" w:rsidR="00D05310" w:rsidRPr="009960F8" w:rsidRDefault="00D05310" w:rsidP="00353A55">
            <w:pPr>
              <w:pStyle w:val="TableColumnHeader"/>
              <w:rPr>
                <w:rFonts w:eastAsia="Open Sans"/>
                <w:color w:val="323E4F" w:themeColor="text2" w:themeShade="BF"/>
                <w:sz w:val="26"/>
                <w:szCs w:val="26"/>
              </w:rPr>
            </w:pPr>
            <w:r w:rsidRPr="009960F8">
              <w:rPr>
                <w:rFonts w:eastAsia="Open Sans"/>
                <w:color w:val="323E4F" w:themeColor="text2" w:themeShade="BF"/>
                <w:sz w:val="26"/>
                <w:szCs w:val="26"/>
              </w:rPr>
              <w:t>Kinship Legal Guardianship/Adoption</w:t>
            </w:r>
          </w:p>
          <w:p w14:paraId="6A2CC5CD" w14:textId="77777777" w:rsidR="00D05310" w:rsidRPr="009960F8" w:rsidRDefault="00D05310" w:rsidP="00353A55">
            <w:pPr>
              <w:pStyle w:val="TableColumnHeader"/>
              <w:rPr>
                <w:rFonts w:eastAsia="Open Sans"/>
                <w:b w:val="0"/>
                <w:color w:val="323E4F" w:themeColor="text2" w:themeShade="BF"/>
                <w:sz w:val="26"/>
                <w:szCs w:val="26"/>
              </w:rPr>
            </w:pPr>
            <w:r w:rsidRPr="009960F8">
              <w:rPr>
                <w:rFonts w:eastAsia="Open Sans"/>
                <w:b w:val="0"/>
                <w:color w:val="323E4F" w:themeColor="text2" w:themeShade="BF"/>
                <w:sz w:val="26"/>
                <w:szCs w:val="26"/>
              </w:rPr>
              <w:t>(AGE 6-11)</w:t>
            </w:r>
          </w:p>
          <w:p w14:paraId="5B657E2B" w14:textId="218138DD" w:rsidR="00D05310" w:rsidRPr="009960F8" w:rsidRDefault="00D05310" w:rsidP="00353A55">
            <w:pPr>
              <w:pStyle w:val="TableColumnHeader"/>
              <w:rPr>
                <w:rFonts w:eastAsia="Open Sans"/>
                <w:color w:val="323E4F" w:themeColor="text2" w:themeShade="BF"/>
                <w:sz w:val="26"/>
                <w:szCs w:val="26"/>
              </w:rPr>
            </w:pPr>
          </w:p>
        </w:tc>
      </w:tr>
      <w:tr w:rsidR="00353A55" w:rsidRPr="0004524A" w14:paraId="5777B988" w14:textId="77777777" w:rsidTr="00D231B2">
        <w:trPr>
          <w:trHeight w:val="517"/>
          <w:jc w:val="center"/>
        </w:trPr>
        <w:tc>
          <w:tcPr>
            <w:tcW w:w="3600" w:type="dxa"/>
            <w:tcBorders>
              <w:top w:val="nil"/>
              <w:bottom w:val="single" w:sz="6" w:space="0" w:color="323E4F" w:themeColor="text2" w:themeShade="BF"/>
            </w:tcBorders>
            <w:shd w:val="clear" w:color="auto" w:fill="D9E2F3" w:themeFill="accent1" w:themeFillTint="33"/>
            <w:vAlign w:val="bottom"/>
          </w:tcPr>
          <w:p w14:paraId="2E96CFCE" w14:textId="02B4EE81" w:rsidR="00353A55" w:rsidRPr="009960F8" w:rsidRDefault="00353A55" w:rsidP="00353A55">
            <w:pPr>
              <w:pStyle w:val="TableColumnHeader"/>
              <w:rPr>
                <w:rFonts w:eastAsia="Open Sans"/>
                <w:color w:val="323E4F" w:themeColor="text2" w:themeShade="BF"/>
                <w:sz w:val="26"/>
                <w:szCs w:val="26"/>
              </w:rPr>
            </w:pPr>
            <w:r w:rsidRPr="009960F8">
              <w:rPr>
                <w:rFonts w:eastAsia="Open Sans"/>
                <w:color w:val="323E4F" w:themeColor="text2" w:themeShade="BF"/>
                <w:sz w:val="26"/>
                <w:szCs w:val="26"/>
              </w:rPr>
              <w:t xml:space="preserve">Temporary Assistance </w:t>
            </w:r>
            <w:r w:rsidRPr="009960F8">
              <w:rPr>
                <w:rFonts w:eastAsia="Open Sans"/>
                <w:color w:val="323E4F" w:themeColor="text2" w:themeShade="BF"/>
                <w:sz w:val="26"/>
                <w:szCs w:val="26"/>
              </w:rPr>
              <w:br/>
              <w:t>for Needy Families</w:t>
            </w:r>
          </w:p>
        </w:tc>
        <w:tc>
          <w:tcPr>
            <w:tcW w:w="3744" w:type="dxa"/>
            <w:tcBorders>
              <w:top w:val="nil"/>
              <w:bottom w:val="single" w:sz="6" w:space="0" w:color="323E4F" w:themeColor="text2" w:themeShade="BF"/>
            </w:tcBorders>
            <w:shd w:val="clear" w:color="auto" w:fill="D9E2F3" w:themeFill="accent1" w:themeFillTint="33"/>
            <w:vAlign w:val="bottom"/>
          </w:tcPr>
          <w:p w14:paraId="6AAECCF4" w14:textId="18E685BE" w:rsidR="00353A55" w:rsidRPr="009960F8" w:rsidRDefault="00353A55" w:rsidP="00353A55">
            <w:pPr>
              <w:pStyle w:val="TableColumnHeader"/>
              <w:rPr>
                <w:rFonts w:eastAsia="Open Sans"/>
                <w:color w:val="323E4F" w:themeColor="text2" w:themeShade="BF"/>
                <w:sz w:val="26"/>
                <w:szCs w:val="26"/>
              </w:rPr>
            </w:pPr>
            <w:r w:rsidRPr="009960F8">
              <w:rPr>
                <w:rFonts w:eastAsia="Open Sans"/>
                <w:color w:val="323E4F" w:themeColor="text2" w:themeShade="BF"/>
                <w:sz w:val="26"/>
                <w:szCs w:val="26"/>
              </w:rPr>
              <w:t xml:space="preserve">Foster Care </w:t>
            </w:r>
            <w:r w:rsidRPr="009960F8">
              <w:rPr>
                <w:rFonts w:eastAsia="Open Sans"/>
                <w:color w:val="323E4F" w:themeColor="text2" w:themeShade="BF"/>
                <w:sz w:val="26"/>
                <w:szCs w:val="26"/>
              </w:rPr>
              <w:br/>
              <w:t>Maintenance Payments</w:t>
            </w:r>
          </w:p>
        </w:tc>
        <w:tc>
          <w:tcPr>
            <w:tcW w:w="3744" w:type="dxa"/>
            <w:tcBorders>
              <w:top w:val="nil"/>
              <w:bottom w:val="single" w:sz="6" w:space="0" w:color="323E4F" w:themeColor="text2" w:themeShade="BF"/>
            </w:tcBorders>
            <w:shd w:val="clear" w:color="auto" w:fill="D9E2F3" w:themeFill="accent1" w:themeFillTint="33"/>
            <w:vAlign w:val="bottom"/>
          </w:tcPr>
          <w:p w14:paraId="4EF9928B" w14:textId="374229F8" w:rsidR="00353A55" w:rsidRPr="009960F8" w:rsidRDefault="00353A55" w:rsidP="00353A55">
            <w:pPr>
              <w:pStyle w:val="TableColumnHeader"/>
              <w:rPr>
                <w:rFonts w:eastAsia="Open Sans"/>
                <w:color w:val="323E4F" w:themeColor="text2" w:themeShade="BF"/>
                <w:sz w:val="26"/>
                <w:szCs w:val="26"/>
              </w:rPr>
            </w:pPr>
            <w:r w:rsidRPr="009960F8">
              <w:rPr>
                <w:rFonts w:eastAsia="Open Sans"/>
                <w:color w:val="323E4F" w:themeColor="text2" w:themeShade="BF"/>
                <w:sz w:val="26"/>
                <w:szCs w:val="26"/>
              </w:rPr>
              <w:t>Guardianship or Adoption Subsidy</w:t>
            </w:r>
          </w:p>
        </w:tc>
      </w:tr>
      <w:tr w:rsidR="002634A6" w:rsidRPr="008877A3" w14:paraId="767D6ABF" w14:textId="77777777" w:rsidTr="000E62E1">
        <w:trPr>
          <w:trHeight w:val="1440"/>
          <w:jc w:val="center"/>
        </w:trPr>
        <w:tc>
          <w:tcPr>
            <w:tcW w:w="3600" w:type="dxa"/>
            <w:tcBorders>
              <w:top w:val="single" w:sz="6" w:space="0" w:color="323E4F" w:themeColor="text2" w:themeShade="BF"/>
              <w:bottom w:val="nil"/>
            </w:tcBorders>
          </w:tcPr>
          <w:p w14:paraId="00BC5042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One child living with a relative outside foster care.</w:t>
            </w:r>
          </w:p>
        </w:tc>
        <w:tc>
          <w:tcPr>
            <w:tcW w:w="3744" w:type="dxa"/>
            <w:tcBorders>
              <w:top w:val="single" w:sz="6" w:space="0" w:color="323E4F" w:themeColor="text2" w:themeShade="BF"/>
              <w:bottom w:val="nil"/>
            </w:tcBorders>
          </w:tcPr>
          <w:p w14:paraId="535FB0D1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One child in kinship foster care living with a licensed relative.</w:t>
            </w:r>
          </w:p>
        </w:tc>
        <w:tc>
          <w:tcPr>
            <w:tcW w:w="3744" w:type="dxa"/>
            <w:tcBorders>
              <w:top w:val="single" w:sz="6" w:space="0" w:color="323E4F" w:themeColor="text2" w:themeShade="BF"/>
              <w:bottom w:val="nil"/>
            </w:tcBorders>
          </w:tcPr>
          <w:p w14:paraId="190F2EA7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One child living with a relative under KLG or Adoption subsidy.</w:t>
            </w:r>
          </w:p>
        </w:tc>
        <w:bookmarkStart w:id="0" w:name="_GoBack"/>
        <w:bookmarkEnd w:id="0"/>
      </w:tr>
      <w:tr w:rsidR="002634A6" w:rsidRPr="008877A3" w14:paraId="57D5AF7A" w14:textId="77777777" w:rsidTr="000E62E1">
        <w:trPr>
          <w:trHeight w:val="1008"/>
          <w:jc w:val="center"/>
        </w:trPr>
        <w:tc>
          <w:tcPr>
            <w:tcW w:w="3600" w:type="dxa"/>
            <w:tcBorders>
              <w:top w:val="nil"/>
              <w:bottom w:val="single" w:sz="6" w:space="0" w:color="323E4F" w:themeColor="text2" w:themeShade="BF"/>
            </w:tcBorders>
            <w:vAlign w:val="bottom"/>
          </w:tcPr>
          <w:p w14:paraId="4475166D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Approximately $[</w:t>
            </w:r>
            <w:r w:rsidRPr="008877A3">
              <w:rPr>
                <w:sz w:val="22"/>
                <w:highlight w:val="yellow"/>
              </w:rPr>
              <w:t>AMOUNT</w:t>
            </w:r>
            <w:r w:rsidRPr="008877A3">
              <w:rPr>
                <w:sz w:val="22"/>
              </w:rPr>
              <w:t>]/month</w:t>
            </w:r>
          </w:p>
        </w:tc>
        <w:tc>
          <w:tcPr>
            <w:tcW w:w="3744" w:type="dxa"/>
            <w:tcBorders>
              <w:top w:val="nil"/>
              <w:bottom w:val="single" w:sz="6" w:space="0" w:color="323E4F" w:themeColor="text2" w:themeShade="BF"/>
            </w:tcBorders>
            <w:vAlign w:val="bottom"/>
          </w:tcPr>
          <w:p w14:paraId="5AEA22F2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$[</w:t>
            </w:r>
            <w:r w:rsidRPr="008877A3">
              <w:rPr>
                <w:sz w:val="22"/>
                <w:highlight w:val="yellow"/>
              </w:rPr>
              <w:t>AMOUNT</w:t>
            </w:r>
            <w:r w:rsidRPr="008877A3">
              <w:rPr>
                <w:sz w:val="22"/>
              </w:rPr>
              <w:t>]/day (Regular Rate)</w:t>
            </w:r>
          </w:p>
          <w:p w14:paraId="634B8577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Approximately $</w:t>
            </w:r>
            <w:r w:rsidRPr="008877A3">
              <w:rPr>
                <w:sz w:val="22"/>
                <w:highlight w:val="yellow"/>
              </w:rPr>
              <w:t>[AMOUNT</w:t>
            </w:r>
            <w:r w:rsidRPr="008877A3">
              <w:rPr>
                <w:sz w:val="22"/>
              </w:rPr>
              <w:t>]/month</w:t>
            </w:r>
          </w:p>
        </w:tc>
        <w:tc>
          <w:tcPr>
            <w:tcW w:w="3744" w:type="dxa"/>
            <w:tcBorders>
              <w:top w:val="nil"/>
              <w:bottom w:val="single" w:sz="6" w:space="0" w:color="323E4F" w:themeColor="text2" w:themeShade="BF"/>
            </w:tcBorders>
            <w:vAlign w:val="bottom"/>
          </w:tcPr>
          <w:p w14:paraId="634C011E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$[</w:t>
            </w:r>
            <w:r w:rsidRPr="008877A3">
              <w:rPr>
                <w:sz w:val="22"/>
                <w:highlight w:val="yellow"/>
              </w:rPr>
              <w:t>AMOUNT</w:t>
            </w:r>
            <w:r w:rsidRPr="008877A3">
              <w:rPr>
                <w:sz w:val="22"/>
              </w:rPr>
              <w:t>]/day (Regular Rate)</w:t>
            </w:r>
          </w:p>
          <w:p w14:paraId="75D3C266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Approximately $[</w:t>
            </w:r>
            <w:r w:rsidRPr="008877A3">
              <w:rPr>
                <w:sz w:val="22"/>
                <w:highlight w:val="yellow"/>
              </w:rPr>
              <w:t>AMOUNT</w:t>
            </w:r>
            <w:r w:rsidRPr="008877A3">
              <w:rPr>
                <w:sz w:val="22"/>
              </w:rPr>
              <w:t>]/month</w:t>
            </w:r>
          </w:p>
        </w:tc>
      </w:tr>
      <w:tr w:rsidR="002634A6" w:rsidRPr="008877A3" w14:paraId="3E167C5E" w14:textId="77777777" w:rsidTr="000E62E1">
        <w:trPr>
          <w:trHeight w:val="1440"/>
          <w:jc w:val="center"/>
        </w:trPr>
        <w:tc>
          <w:tcPr>
            <w:tcW w:w="3600" w:type="dxa"/>
            <w:tcBorders>
              <w:top w:val="single" w:sz="6" w:space="0" w:color="323E4F" w:themeColor="text2" w:themeShade="BF"/>
              <w:bottom w:val="nil"/>
            </w:tcBorders>
          </w:tcPr>
          <w:p w14:paraId="3BB9AEDE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Two children living with relative outside foster care.</w:t>
            </w:r>
          </w:p>
        </w:tc>
        <w:tc>
          <w:tcPr>
            <w:tcW w:w="3744" w:type="dxa"/>
            <w:tcBorders>
              <w:top w:val="single" w:sz="6" w:space="0" w:color="323E4F" w:themeColor="text2" w:themeShade="BF"/>
              <w:bottom w:val="nil"/>
            </w:tcBorders>
          </w:tcPr>
          <w:p w14:paraId="5D76426E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Two children in kinship foster care living with a licensed relative.</w:t>
            </w:r>
          </w:p>
        </w:tc>
        <w:tc>
          <w:tcPr>
            <w:tcW w:w="3744" w:type="dxa"/>
            <w:tcBorders>
              <w:top w:val="single" w:sz="6" w:space="0" w:color="323E4F" w:themeColor="text2" w:themeShade="BF"/>
              <w:bottom w:val="nil"/>
            </w:tcBorders>
          </w:tcPr>
          <w:p w14:paraId="1CDF5041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Two children living with a relative under KLG or Adoption subsidy.</w:t>
            </w:r>
          </w:p>
        </w:tc>
      </w:tr>
      <w:tr w:rsidR="002634A6" w:rsidRPr="008877A3" w14:paraId="2658AA2B" w14:textId="77777777" w:rsidTr="000E62E1">
        <w:trPr>
          <w:trHeight w:val="1008"/>
          <w:jc w:val="center"/>
        </w:trPr>
        <w:tc>
          <w:tcPr>
            <w:tcW w:w="3600" w:type="dxa"/>
            <w:tcBorders>
              <w:top w:val="nil"/>
              <w:bottom w:val="single" w:sz="6" w:space="0" w:color="323E4F" w:themeColor="text2" w:themeShade="BF"/>
            </w:tcBorders>
            <w:vAlign w:val="bottom"/>
          </w:tcPr>
          <w:p w14:paraId="7FAE092C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Approximately $[</w:t>
            </w:r>
            <w:r w:rsidRPr="008877A3">
              <w:rPr>
                <w:sz w:val="22"/>
                <w:highlight w:val="yellow"/>
              </w:rPr>
              <w:t>AMOUNT</w:t>
            </w:r>
            <w:r w:rsidRPr="008877A3">
              <w:rPr>
                <w:sz w:val="22"/>
              </w:rPr>
              <w:t>]/month</w:t>
            </w:r>
          </w:p>
        </w:tc>
        <w:tc>
          <w:tcPr>
            <w:tcW w:w="3744" w:type="dxa"/>
            <w:tcBorders>
              <w:top w:val="nil"/>
              <w:bottom w:val="single" w:sz="6" w:space="0" w:color="323E4F" w:themeColor="text2" w:themeShade="BF"/>
            </w:tcBorders>
            <w:vAlign w:val="bottom"/>
          </w:tcPr>
          <w:p w14:paraId="52A2D3D2" w14:textId="34C4806F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$[</w:t>
            </w:r>
            <w:r w:rsidRPr="008877A3">
              <w:rPr>
                <w:sz w:val="22"/>
                <w:highlight w:val="yellow"/>
              </w:rPr>
              <w:t>AMOUNT</w:t>
            </w:r>
            <w:r w:rsidRPr="008877A3">
              <w:rPr>
                <w:sz w:val="22"/>
              </w:rPr>
              <w:t>]/day/child (Regular Rate)</w:t>
            </w:r>
          </w:p>
          <w:p w14:paraId="4BA4FC6D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Approximately $[</w:t>
            </w:r>
            <w:r w:rsidRPr="008877A3">
              <w:rPr>
                <w:sz w:val="22"/>
                <w:highlight w:val="yellow"/>
              </w:rPr>
              <w:t>AMOUNT</w:t>
            </w:r>
            <w:r w:rsidRPr="008877A3">
              <w:rPr>
                <w:sz w:val="22"/>
              </w:rPr>
              <w:t>]/month</w:t>
            </w:r>
          </w:p>
        </w:tc>
        <w:tc>
          <w:tcPr>
            <w:tcW w:w="3744" w:type="dxa"/>
            <w:tcBorders>
              <w:top w:val="nil"/>
              <w:bottom w:val="single" w:sz="6" w:space="0" w:color="323E4F" w:themeColor="text2" w:themeShade="BF"/>
            </w:tcBorders>
            <w:vAlign w:val="bottom"/>
          </w:tcPr>
          <w:p w14:paraId="1374B2F9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$[</w:t>
            </w:r>
            <w:r w:rsidRPr="008877A3">
              <w:rPr>
                <w:sz w:val="22"/>
                <w:highlight w:val="yellow"/>
              </w:rPr>
              <w:t>AMOUNT</w:t>
            </w:r>
            <w:r w:rsidRPr="008877A3">
              <w:rPr>
                <w:sz w:val="22"/>
              </w:rPr>
              <w:t>]/day/child (Regular Rate)</w:t>
            </w:r>
          </w:p>
          <w:p w14:paraId="7F02B7F8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Approximately $[</w:t>
            </w:r>
            <w:r w:rsidRPr="008877A3">
              <w:rPr>
                <w:sz w:val="22"/>
                <w:highlight w:val="yellow"/>
              </w:rPr>
              <w:t>AMOUNT</w:t>
            </w:r>
            <w:r w:rsidRPr="008877A3">
              <w:rPr>
                <w:sz w:val="22"/>
              </w:rPr>
              <w:t>]/month</w:t>
            </w:r>
          </w:p>
        </w:tc>
      </w:tr>
      <w:tr w:rsidR="00353A55" w:rsidRPr="008877A3" w14:paraId="378B84BB" w14:textId="77777777" w:rsidTr="00452DAE">
        <w:trPr>
          <w:trHeight w:val="1440"/>
          <w:jc w:val="center"/>
        </w:trPr>
        <w:tc>
          <w:tcPr>
            <w:tcW w:w="3600" w:type="dxa"/>
            <w:tcBorders>
              <w:top w:val="single" w:sz="6" w:space="0" w:color="323E4F" w:themeColor="text2" w:themeShade="BF"/>
              <w:bottom w:val="nil"/>
            </w:tcBorders>
          </w:tcPr>
          <w:p w14:paraId="3284FDE0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Three children living with relative outside foster care.</w:t>
            </w:r>
          </w:p>
        </w:tc>
        <w:tc>
          <w:tcPr>
            <w:tcW w:w="3744" w:type="dxa"/>
            <w:tcBorders>
              <w:top w:val="single" w:sz="6" w:space="0" w:color="323E4F" w:themeColor="text2" w:themeShade="BF"/>
              <w:bottom w:val="nil"/>
            </w:tcBorders>
          </w:tcPr>
          <w:p w14:paraId="330C5471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Three children in kinship foster care living with a licensed relative.</w:t>
            </w:r>
          </w:p>
        </w:tc>
        <w:tc>
          <w:tcPr>
            <w:tcW w:w="3744" w:type="dxa"/>
            <w:tcBorders>
              <w:top w:val="single" w:sz="6" w:space="0" w:color="323E4F" w:themeColor="text2" w:themeShade="BF"/>
              <w:bottom w:val="nil"/>
            </w:tcBorders>
          </w:tcPr>
          <w:p w14:paraId="7B103343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Three children living with a relative under KLG or Adoption subsidy.</w:t>
            </w:r>
          </w:p>
        </w:tc>
      </w:tr>
      <w:tr w:rsidR="00353A55" w:rsidRPr="008877A3" w14:paraId="2FA874D1" w14:textId="77777777" w:rsidTr="00452DAE">
        <w:trPr>
          <w:trHeight w:val="1008"/>
          <w:jc w:val="center"/>
        </w:trPr>
        <w:tc>
          <w:tcPr>
            <w:tcW w:w="3600" w:type="dxa"/>
            <w:tcBorders>
              <w:top w:val="nil"/>
              <w:bottom w:val="single" w:sz="6" w:space="0" w:color="323E4F" w:themeColor="text2" w:themeShade="BF"/>
            </w:tcBorders>
            <w:vAlign w:val="bottom"/>
          </w:tcPr>
          <w:p w14:paraId="7E6FC947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Approximately $[</w:t>
            </w:r>
            <w:r w:rsidRPr="008877A3">
              <w:rPr>
                <w:sz w:val="22"/>
                <w:highlight w:val="yellow"/>
              </w:rPr>
              <w:t>AMOUNT</w:t>
            </w:r>
            <w:r w:rsidRPr="008877A3">
              <w:rPr>
                <w:sz w:val="22"/>
              </w:rPr>
              <w:t>]/month</w:t>
            </w:r>
          </w:p>
        </w:tc>
        <w:tc>
          <w:tcPr>
            <w:tcW w:w="3744" w:type="dxa"/>
            <w:tcBorders>
              <w:top w:val="nil"/>
              <w:bottom w:val="single" w:sz="6" w:space="0" w:color="323E4F" w:themeColor="text2" w:themeShade="BF"/>
            </w:tcBorders>
            <w:vAlign w:val="bottom"/>
          </w:tcPr>
          <w:p w14:paraId="2189B6B6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$[</w:t>
            </w:r>
            <w:r w:rsidRPr="008877A3">
              <w:rPr>
                <w:sz w:val="22"/>
                <w:highlight w:val="yellow"/>
              </w:rPr>
              <w:t>AMOUNT</w:t>
            </w:r>
            <w:r w:rsidRPr="008877A3">
              <w:rPr>
                <w:sz w:val="22"/>
              </w:rPr>
              <w:t>]/day/child (Regular Rate)</w:t>
            </w:r>
          </w:p>
          <w:p w14:paraId="3B3318CB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Approximately $[</w:t>
            </w:r>
            <w:r w:rsidRPr="008877A3">
              <w:rPr>
                <w:sz w:val="22"/>
                <w:highlight w:val="yellow"/>
              </w:rPr>
              <w:t>AMOUNT</w:t>
            </w:r>
            <w:r w:rsidRPr="008877A3">
              <w:rPr>
                <w:sz w:val="22"/>
              </w:rPr>
              <w:t>]/month</w:t>
            </w:r>
          </w:p>
        </w:tc>
        <w:tc>
          <w:tcPr>
            <w:tcW w:w="3744" w:type="dxa"/>
            <w:tcBorders>
              <w:top w:val="nil"/>
              <w:bottom w:val="single" w:sz="6" w:space="0" w:color="323E4F" w:themeColor="text2" w:themeShade="BF"/>
            </w:tcBorders>
            <w:vAlign w:val="bottom"/>
          </w:tcPr>
          <w:p w14:paraId="324AF1D3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$[</w:t>
            </w:r>
            <w:r w:rsidRPr="008877A3">
              <w:rPr>
                <w:sz w:val="22"/>
                <w:highlight w:val="yellow"/>
              </w:rPr>
              <w:t>AMOUNT</w:t>
            </w:r>
            <w:r w:rsidRPr="008877A3">
              <w:rPr>
                <w:sz w:val="22"/>
              </w:rPr>
              <w:t>]/day/child (Regular Rate)</w:t>
            </w:r>
          </w:p>
          <w:p w14:paraId="002BE979" w14:textId="77777777" w:rsidR="00D05310" w:rsidRPr="008877A3" w:rsidRDefault="00D05310" w:rsidP="00E819CF">
            <w:pPr>
              <w:pStyle w:val="TableBodyText"/>
              <w:framePr w:hSpace="0" w:wrap="auto" w:vAnchor="margin" w:hAnchor="text" w:yAlign="inline"/>
              <w:rPr>
                <w:sz w:val="22"/>
              </w:rPr>
            </w:pPr>
            <w:r w:rsidRPr="008877A3">
              <w:rPr>
                <w:sz w:val="22"/>
              </w:rPr>
              <w:t>Approximately $[</w:t>
            </w:r>
            <w:r w:rsidRPr="008877A3">
              <w:rPr>
                <w:sz w:val="22"/>
                <w:highlight w:val="yellow"/>
              </w:rPr>
              <w:t>AMOUNT</w:t>
            </w:r>
            <w:r w:rsidRPr="008877A3">
              <w:rPr>
                <w:sz w:val="22"/>
              </w:rPr>
              <w:t>]/month</w:t>
            </w:r>
          </w:p>
        </w:tc>
      </w:tr>
    </w:tbl>
    <w:p w14:paraId="09FA566E" w14:textId="265FE3DF" w:rsidR="0004524A" w:rsidRPr="00C11D97" w:rsidRDefault="0004524A" w:rsidP="00484338">
      <w:pPr>
        <w:rPr>
          <w:lang w:bidi="en-US"/>
        </w:rPr>
      </w:pPr>
    </w:p>
    <w:sectPr w:rsidR="0004524A" w:rsidRPr="00C11D97" w:rsidSect="000C6D7E">
      <w:headerReference w:type="default" r:id="rId10"/>
      <w:footerReference w:type="default" r:id="rId11"/>
      <w:pgSz w:w="12240" w:h="15840" w:code="1"/>
      <w:pgMar w:top="144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7EC826" w14:textId="77777777" w:rsidR="00C644D6" w:rsidRDefault="00C644D6" w:rsidP="00817182">
      <w:pPr>
        <w:spacing w:after="0" w:line="240" w:lineRule="auto"/>
      </w:pPr>
      <w:r>
        <w:separator/>
      </w:r>
    </w:p>
  </w:endnote>
  <w:endnote w:type="continuationSeparator" w:id="0">
    <w:p w14:paraId="5D7DEC38" w14:textId="77777777" w:rsidR="00C644D6" w:rsidRDefault="00C644D6" w:rsidP="008171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4AEF73" w14:textId="31F87A40" w:rsidR="006A0225" w:rsidRPr="00987F86" w:rsidRDefault="00462687" w:rsidP="00D05310">
    <w:pPr>
      <w:spacing w:after="0"/>
      <w:jc w:val="center"/>
      <w:rPr>
        <w:sz w:val="20"/>
      </w:rPr>
    </w:pPr>
    <w:r w:rsidRPr="00987F86">
      <w:rPr>
        <w:sz w:val="20"/>
      </w:rPr>
      <w:t>Created in collaboration with the ABA Center on Children and the Law, Casey Family Programs and Generations United</w:t>
    </w:r>
  </w:p>
  <w:p w14:paraId="2476B754" w14:textId="607E6CFC" w:rsidR="00D05310" w:rsidRPr="00987F86" w:rsidRDefault="00D05310" w:rsidP="00D05310">
    <w:pPr>
      <w:spacing w:after="0"/>
      <w:jc w:val="center"/>
      <w:rPr>
        <w:sz w:val="20"/>
      </w:rPr>
    </w:pPr>
    <w:r w:rsidRPr="00987F86">
      <w:rPr>
        <w:sz w:val="20"/>
      </w:rPr>
      <w:t>© 2020 ABA Center on Children and the Law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610C74" w14:textId="77777777" w:rsidR="00C644D6" w:rsidRDefault="00C644D6" w:rsidP="00817182">
      <w:pPr>
        <w:spacing w:after="0" w:line="240" w:lineRule="auto"/>
      </w:pPr>
      <w:r>
        <w:separator/>
      </w:r>
    </w:p>
  </w:footnote>
  <w:footnote w:type="continuationSeparator" w:id="0">
    <w:p w14:paraId="187DC93A" w14:textId="77777777" w:rsidR="00C644D6" w:rsidRDefault="00C644D6" w:rsidP="008171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1"/>
      <w:tblW w:w="11088" w:type="dxa"/>
      <w:jc w:val="center"/>
      <w:tblBorders>
        <w:top w:val="single" w:sz="24" w:space="0" w:color="2F5496" w:themeColor="accent1" w:themeShade="BF"/>
        <w:left w:val="none" w:sz="0" w:space="0" w:color="auto"/>
        <w:bottom w:val="single" w:sz="24" w:space="0" w:color="2F5496" w:themeColor="accent1" w:themeShade="BF"/>
        <w:right w:val="none" w:sz="0" w:space="0" w:color="auto"/>
        <w:insideH w:val="single" w:sz="8" w:space="0" w:color="2F5496" w:themeColor="accent1" w:themeShade="BF"/>
        <w:insideV w:val="single" w:sz="2" w:space="0" w:color="222A35" w:themeColor="text2" w:themeShade="80"/>
      </w:tblBorders>
      <w:tblLayout w:type="fixed"/>
      <w:tblCellMar>
        <w:top w:w="86" w:type="dxa"/>
        <w:left w:w="115" w:type="dxa"/>
        <w:bottom w:w="86" w:type="dxa"/>
        <w:right w:w="115" w:type="dxa"/>
      </w:tblCellMar>
      <w:tblLook w:val="04A0" w:firstRow="1" w:lastRow="0" w:firstColumn="1" w:lastColumn="0" w:noHBand="0" w:noVBand="1"/>
    </w:tblPr>
    <w:tblGrid>
      <w:gridCol w:w="11088"/>
    </w:tblGrid>
    <w:tr w:rsidR="00484338" w:rsidRPr="006C2EBE" w14:paraId="184E1D13" w14:textId="77777777" w:rsidTr="000D3EAB">
      <w:trPr>
        <w:trHeight w:val="1440"/>
        <w:jc w:val="center"/>
      </w:trPr>
      <w:tc>
        <w:tcPr>
          <w:tcW w:w="11088" w:type="dxa"/>
          <w:tcBorders>
            <w:top w:val="single" w:sz="6" w:space="0" w:color="323E4F" w:themeColor="text2" w:themeShade="BF"/>
            <w:bottom w:val="single" w:sz="6" w:space="0" w:color="323E4F" w:themeColor="text2" w:themeShade="BF"/>
          </w:tcBorders>
          <w:shd w:val="clear" w:color="auto" w:fill="D9E2F3" w:themeFill="accent1" w:themeFillTint="33"/>
          <w:vAlign w:val="center"/>
        </w:tcPr>
        <w:p w14:paraId="5E2865CA" w14:textId="20A1126E" w:rsidR="006C2EBE" w:rsidRPr="006C2EBE" w:rsidRDefault="00484338" w:rsidP="00484338">
          <w:pPr>
            <w:pStyle w:val="TableColumnHeader"/>
            <w:rPr>
              <w:color w:val="222A35" w:themeColor="text2" w:themeShade="80"/>
              <w:sz w:val="48"/>
              <w:szCs w:val="48"/>
            </w:rPr>
          </w:pPr>
          <w:r w:rsidRPr="006C2EBE">
            <w:rPr>
              <w:color w:val="222A35" w:themeColor="text2" w:themeShade="80"/>
              <w:sz w:val="48"/>
              <w:szCs w:val="48"/>
            </w:rPr>
            <w:t>Financ</w:t>
          </w:r>
          <w:r w:rsidR="006C2EBE" w:rsidRPr="006C2EBE">
            <w:rPr>
              <w:color w:val="222A35" w:themeColor="text2" w:themeShade="80"/>
              <w:sz w:val="48"/>
              <w:szCs w:val="48"/>
            </w:rPr>
            <w:t>ial Support for Kin Caregivers</w:t>
          </w:r>
        </w:p>
        <w:p w14:paraId="40F87FDD" w14:textId="6C464094" w:rsidR="00484338" w:rsidRPr="006C2EBE" w:rsidRDefault="00484338" w:rsidP="00484338">
          <w:pPr>
            <w:pStyle w:val="TableColumnHeader"/>
            <w:rPr>
              <w:color w:val="222A35" w:themeColor="text2" w:themeShade="80"/>
              <w:sz w:val="48"/>
              <w:szCs w:val="48"/>
            </w:rPr>
          </w:pPr>
          <w:r w:rsidRPr="006C2EBE">
            <w:rPr>
              <w:color w:val="222A35" w:themeColor="text2" w:themeShade="80"/>
              <w:sz w:val="48"/>
              <w:szCs w:val="48"/>
            </w:rPr>
            <w:t>Comparison in New York</w:t>
          </w:r>
        </w:p>
      </w:tc>
    </w:tr>
  </w:tbl>
  <w:p w14:paraId="1B09A452" w14:textId="7A5FF08F" w:rsidR="00817182" w:rsidRPr="000D3EAB" w:rsidRDefault="00817182" w:rsidP="006C2EBE">
    <w:pPr>
      <w:tabs>
        <w:tab w:val="left" w:pos="720"/>
        <w:tab w:val="left" w:pos="1335"/>
      </w:tabs>
      <w:spacing w:after="0"/>
      <w:rPr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B03FB5"/>
    <w:multiLevelType w:val="hybridMultilevel"/>
    <w:tmpl w:val="9DD2FFE0"/>
    <w:lvl w:ilvl="0" w:tplc="1528EC1C">
      <w:start w:val="1"/>
      <w:numFmt w:val="bullet"/>
      <w:pStyle w:val="ListParagraph"/>
      <w:lvlText w:val=""/>
      <w:lvlJc w:val="left"/>
      <w:pPr>
        <w:ind w:left="720" w:hanging="360"/>
      </w:pPr>
      <w:rPr>
        <w:rFonts w:ascii="Wingdings 3" w:hAnsi="Wingdings 3" w:hint="default"/>
        <w:color w:val="98C0E6"/>
        <w:sz w:val="24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6E65DDA"/>
    <w:multiLevelType w:val="hybridMultilevel"/>
    <w:tmpl w:val="9F2CDAB8"/>
    <w:lvl w:ilvl="0" w:tplc="4F8CFD2E">
      <w:start w:val="1"/>
      <w:numFmt w:val="bullet"/>
      <w:pStyle w:val="3rdLevel-ListParagraph"/>
      <w:lvlText w:val=""/>
      <w:lvlJc w:val="left"/>
      <w:pPr>
        <w:ind w:left="1440" w:hanging="360"/>
      </w:pPr>
      <w:rPr>
        <w:rFonts w:ascii="Symbol" w:hAnsi="Symbol" w:hint="default"/>
        <w:b/>
        <w:i w:val="0"/>
        <w:color w:val="3B3838" w:themeColor="background2" w:themeShade="4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92E35A4"/>
    <w:multiLevelType w:val="hybridMultilevel"/>
    <w:tmpl w:val="FD809C6E"/>
    <w:lvl w:ilvl="0" w:tplc="1528EC1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98C0E6"/>
        <w:sz w:val="28"/>
      </w:rPr>
    </w:lvl>
    <w:lvl w:ilvl="1" w:tplc="D86C559C">
      <w:start w:val="1"/>
      <w:numFmt w:val="bullet"/>
      <w:pStyle w:val="2ndLevel-ListParagraph"/>
      <w:lvlText w:val=""/>
      <w:lvlJc w:val="left"/>
      <w:pPr>
        <w:ind w:left="2160" w:hanging="360"/>
      </w:pPr>
      <w:rPr>
        <w:rFonts w:ascii="Symbol" w:hAnsi="Symbol" w:hint="default"/>
        <w:b/>
        <w:i w:val="0"/>
        <w:color w:val="98C0E6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524A"/>
    <w:rsid w:val="00007FAB"/>
    <w:rsid w:val="00027CE6"/>
    <w:rsid w:val="0004524A"/>
    <w:rsid w:val="000C6D7E"/>
    <w:rsid w:val="000D1EFB"/>
    <w:rsid w:val="000D3EAB"/>
    <w:rsid w:val="000E62E1"/>
    <w:rsid w:val="00167F38"/>
    <w:rsid w:val="001A53E7"/>
    <w:rsid w:val="002634A6"/>
    <w:rsid w:val="00271125"/>
    <w:rsid w:val="00353A55"/>
    <w:rsid w:val="003A0782"/>
    <w:rsid w:val="003C42EE"/>
    <w:rsid w:val="003E2290"/>
    <w:rsid w:val="003F1984"/>
    <w:rsid w:val="003F2401"/>
    <w:rsid w:val="00452DAE"/>
    <w:rsid w:val="00462687"/>
    <w:rsid w:val="00484338"/>
    <w:rsid w:val="004F20DC"/>
    <w:rsid w:val="005646C6"/>
    <w:rsid w:val="0060635B"/>
    <w:rsid w:val="0066408D"/>
    <w:rsid w:val="006657C0"/>
    <w:rsid w:val="00665C9F"/>
    <w:rsid w:val="006A0225"/>
    <w:rsid w:val="006C2EBE"/>
    <w:rsid w:val="007157BC"/>
    <w:rsid w:val="00795CC2"/>
    <w:rsid w:val="00817182"/>
    <w:rsid w:val="008873F6"/>
    <w:rsid w:val="008877A3"/>
    <w:rsid w:val="008B222B"/>
    <w:rsid w:val="008B467D"/>
    <w:rsid w:val="00971CC6"/>
    <w:rsid w:val="00987F86"/>
    <w:rsid w:val="009960F8"/>
    <w:rsid w:val="00A60D3E"/>
    <w:rsid w:val="00B17F60"/>
    <w:rsid w:val="00C11D97"/>
    <w:rsid w:val="00C56212"/>
    <w:rsid w:val="00C644D6"/>
    <w:rsid w:val="00C67FE2"/>
    <w:rsid w:val="00D05310"/>
    <w:rsid w:val="00D231B2"/>
    <w:rsid w:val="00D91911"/>
    <w:rsid w:val="00DB067C"/>
    <w:rsid w:val="00E105F8"/>
    <w:rsid w:val="00E13B25"/>
    <w:rsid w:val="00E35E3F"/>
    <w:rsid w:val="00E819CF"/>
    <w:rsid w:val="00F513C4"/>
    <w:rsid w:val="00F74C3F"/>
    <w:rsid w:val="00FD7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D13254"/>
  <w15:chartTrackingRefBased/>
  <w15:docId w15:val="{92021D3E-EC87-49EF-B52A-6CEB7D699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5310"/>
    <w:pPr>
      <w:spacing w:after="120"/>
    </w:pPr>
    <w:rPr>
      <w:rFonts w:ascii="Segoe UI" w:hAnsi="Segoe UI"/>
      <w:color w:val="3B3838" w:themeColor="background2" w:themeShade="40"/>
      <w:spacing w:val="-6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5310"/>
    <w:pPr>
      <w:keepNext/>
      <w:keepLines/>
      <w:spacing w:before="120" w:after="0"/>
      <w:outlineLvl w:val="0"/>
    </w:pPr>
    <w:rPr>
      <w:rFonts w:eastAsiaTheme="majorEastAsia" w:cstheme="majorBidi"/>
      <w:b/>
      <w:color w:val="222559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05310"/>
    <w:pPr>
      <w:keepNext/>
      <w:keepLines/>
      <w:spacing w:after="0"/>
      <w:outlineLvl w:val="1"/>
    </w:pPr>
    <w:rPr>
      <w:rFonts w:eastAsiaTheme="majorEastAsia" w:cstheme="majorBidi"/>
      <w:b/>
      <w:color w:val="222559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04524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452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171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7182"/>
  </w:style>
  <w:style w:type="paragraph" w:styleId="Footer">
    <w:name w:val="footer"/>
    <w:basedOn w:val="Normal"/>
    <w:link w:val="FooterChar"/>
    <w:uiPriority w:val="99"/>
    <w:unhideWhenUsed/>
    <w:rsid w:val="008171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7182"/>
  </w:style>
  <w:style w:type="paragraph" w:styleId="ListParagraph">
    <w:name w:val="List Paragraph"/>
    <w:basedOn w:val="Normal"/>
    <w:uiPriority w:val="34"/>
    <w:qFormat/>
    <w:rsid w:val="00D05310"/>
    <w:pPr>
      <w:numPr>
        <w:numId w:val="1"/>
      </w:numPr>
    </w:pPr>
  </w:style>
  <w:style w:type="paragraph" w:customStyle="1" w:styleId="2ndLevel-ListParagraph">
    <w:name w:val="2nd Level-List Paragraph"/>
    <w:basedOn w:val="ListParagraph"/>
    <w:qFormat/>
    <w:rsid w:val="00D05310"/>
    <w:pPr>
      <w:numPr>
        <w:ilvl w:val="1"/>
        <w:numId w:val="2"/>
      </w:numPr>
      <w:spacing w:after="60"/>
    </w:pPr>
  </w:style>
  <w:style w:type="paragraph" w:customStyle="1" w:styleId="3rdLevel-ListParagraph">
    <w:name w:val="3rd Level-List Paragraph"/>
    <w:basedOn w:val="Normal"/>
    <w:rsid w:val="00D05310"/>
    <w:pPr>
      <w:numPr>
        <w:numId w:val="3"/>
      </w:numPr>
      <w:spacing w:after="40"/>
      <w:ind w:right="-216"/>
    </w:pPr>
  </w:style>
  <w:style w:type="character" w:customStyle="1" w:styleId="Heading1Char">
    <w:name w:val="Heading 1 Char"/>
    <w:basedOn w:val="DefaultParagraphFont"/>
    <w:link w:val="Heading1"/>
    <w:uiPriority w:val="9"/>
    <w:rsid w:val="00D05310"/>
    <w:rPr>
      <w:rFonts w:ascii="Segoe UI" w:eastAsiaTheme="majorEastAsia" w:hAnsi="Segoe UI" w:cstheme="majorBidi"/>
      <w:b/>
      <w:color w:val="222559"/>
      <w:spacing w:val="-6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D05310"/>
    <w:rPr>
      <w:rFonts w:ascii="Segoe UI" w:eastAsiaTheme="majorEastAsia" w:hAnsi="Segoe UI" w:cstheme="majorBidi"/>
      <w:b/>
      <w:color w:val="222559"/>
      <w:spacing w:val="-6"/>
      <w:sz w:val="26"/>
      <w:szCs w:val="26"/>
    </w:rPr>
  </w:style>
  <w:style w:type="paragraph" w:customStyle="1" w:styleId="TableBodyText">
    <w:name w:val="Table Body Text"/>
    <w:basedOn w:val="Normal"/>
    <w:qFormat/>
    <w:rsid w:val="008877A3"/>
    <w:pPr>
      <w:framePr w:hSpace="180" w:wrap="around" w:vAnchor="page" w:hAnchor="margin" w:y="1561"/>
      <w:spacing w:after="0" w:line="240" w:lineRule="auto"/>
      <w:jc w:val="center"/>
    </w:pPr>
    <w:rPr>
      <w:szCs w:val="24"/>
      <w:lang w:bidi="en-US"/>
    </w:rPr>
  </w:style>
  <w:style w:type="paragraph" w:customStyle="1" w:styleId="TableColumnHeader">
    <w:name w:val="Table Column Header"/>
    <w:basedOn w:val="Normal"/>
    <w:qFormat/>
    <w:rsid w:val="00D05310"/>
    <w:pPr>
      <w:spacing w:after="0" w:line="240" w:lineRule="auto"/>
      <w:jc w:val="center"/>
    </w:pPr>
    <w:rPr>
      <w:rFonts w:eastAsia="Times New Roman" w:cs="Segoe UI"/>
      <w:b/>
      <w:bCs/>
      <w:color w:val="000000" w:themeColor="text1"/>
      <w:kern w:val="24"/>
      <w:sz w:val="24"/>
      <w:szCs w:val="24"/>
    </w:rPr>
  </w:style>
  <w:style w:type="paragraph" w:customStyle="1" w:styleId="TableRowHeaders">
    <w:name w:val="Table Row Headers"/>
    <w:basedOn w:val="TableBodyText"/>
    <w:qFormat/>
    <w:rsid w:val="00D05310"/>
    <w:pPr>
      <w:framePr w:wrap="around"/>
    </w:pPr>
    <w:rPr>
      <w:b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D40348CE99954B8B29ABCF7A3CEC09" ma:contentTypeVersion="12" ma:contentTypeDescription="Create a new document." ma:contentTypeScope="" ma:versionID="179b120c9e8cc8b476258a18278ead16">
  <xsd:schema xmlns:xsd="http://www.w3.org/2001/XMLSchema" xmlns:xs="http://www.w3.org/2001/XMLSchema" xmlns:p="http://schemas.microsoft.com/office/2006/metadata/properties" xmlns:ns2="81dbe6ab-0eec-45ef-ac32-ff3fd1f74fda" xmlns:ns3="6f839c9b-9730-47ef-967c-613f5af66eba" targetNamespace="http://schemas.microsoft.com/office/2006/metadata/properties" ma:root="true" ma:fieldsID="e0739eade96306a8d54db2b1c3404844" ns2:_="" ns3:_="">
    <xsd:import namespace="81dbe6ab-0eec-45ef-ac32-ff3fd1f74fda"/>
    <xsd:import namespace="6f839c9b-9730-47ef-967c-613f5af66eb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dbe6ab-0eec-45ef-ac32-ff3fd1f74fd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839c9b-9730-47ef-967c-613f5af66e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80821F-CC62-4E39-A6AC-820E2CD044F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88D93D0-4015-4F78-B883-086D070308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10E948-9283-499B-B5B1-A07467AAE4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dbe6ab-0eec-45ef-ac32-ff3fd1f74fda"/>
    <ds:schemaRef ds:uri="6f839c9b-9730-47ef-967c-613f5af66e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Epstein, Heidi Redlich</dc:creator>
  <cp:keywords/>
  <dc:description/>
  <cp:lastModifiedBy>Epstein, Heidi Redlich</cp:lastModifiedBy>
  <cp:revision>28</cp:revision>
  <dcterms:created xsi:type="dcterms:W3CDTF">2020-10-28T19:15:00Z</dcterms:created>
  <dcterms:modified xsi:type="dcterms:W3CDTF">2020-11-16T20:06:00Z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0x01010065D40348CE99954B8B29ABCF7A3CEC09</vt:lpwstr>
  </property>
</Properties>
</file>